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C13" w:rsidRDefault="00E72556">
      <w:pPr>
        <w:rPr>
          <w:rFonts w:ascii="Arial" w:hAnsi="Arial" w:cs="Arial"/>
        </w:rPr>
      </w:pPr>
      <w:r>
        <w:rPr>
          <w:rFonts w:ascii="Arial" w:hAnsi="Arial" w:cs="Arial"/>
        </w:rPr>
        <w:t>Kristen Schmidt</w:t>
      </w:r>
    </w:p>
    <w:p w:rsidR="00E72556" w:rsidRDefault="00E72556">
      <w:pPr>
        <w:rPr>
          <w:rFonts w:ascii="Arial" w:hAnsi="Arial" w:cs="Arial"/>
        </w:rPr>
      </w:pPr>
      <w:r>
        <w:rPr>
          <w:rFonts w:ascii="Arial" w:hAnsi="Arial" w:cs="Arial"/>
        </w:rPr>
        <w:t>Melissa Browne</w:t>
      </w:r>
    </w:p>
    <w:p w:rsidR="00E72556" w:rsidRDefault="00E72556">
      <w:pPr>
        <w:rPr>
          <w:rFonts w:ascii="Arial" w:hAnsi="Arial" w:cs="Arial"/>
        </w:rPr>
      </w:pPr>
      <w:r>
        <w:rPr>
          <w:rFonts w:ascii="Arial" w:hAnsi="Arial" w:cs="Arial"/>
        </w:rPr>
        <w:t>Stefanie Stockton</w:t>
      </w:r>
    </w:p>
    <w:p w:rsidR="00E72556" w:rsidRDefault="00E72556">
      <w:pPr>
        <w:rPr>
          <w:rFonts w:ascii="Arial" w:hAnsi="Arial" w:cs="Arial"/>
        </w:rPr>
      </w:pPr>
      <w:r>
        <w:rPr>
          <w:rFonts w:ascii="Arial" w:hAnsi="Arial" w:cs="Arial"/>
        </w:rPr>
        <w:t>EDUC. 533, Instructional Systems Design, Dr. Pyatt</w:t>
      </w:r>
    </w:p>
    <w:p w:rsidR="00E72556" w:rsidRDefault="00E72556">
      <w:pPr>
        <w:rPr>
          <w:rFonts w:ascii="Arial" w:hAnsi="Arial" w:cs="Arial"/>
        </w:rPr>
      </w:pPr>
      <w:r>
        <w:rPr>
          <w:rFonts w:ascii="Arial" w:hAnsi="Arial" w:cs="Arial"/>
        </w:rPr>
        <w:t>July 13, 2009</w:t>
      </w:r>
    </w:p>
    <w:p w:rsidR="005F0C94" w:rsidRDefault="005F0C94">
      <w:pPr>
        <w:rPr>
          <w:rFonts w:ascii="Arial" w:hAnsi="Arial" w:cs="Arial"/>
        </w:rPr>
      </w:pPr>
    </w:p>
    <w:p w:rsidR="005F0C94" w:rsidRDefault="005F0C94">
      <w:pPr>
        <w:rPr>
          <w:rFonts w:ascii="Arial" w:hAnsi="Arial" w:cs="Arial"/>
        </w:rPr>
      </w:pPr>
    </w:p>
    <w:p w:rsidR="00A61306" w:rsidRDefault="00E72556" w:rsidP="0038630B">
      <w:pPr>
        <w:spacing w:line="480" w:lineRule="auto"/>
        <w:jc w:val="center"/>
        <w:rPr>
          <w:rFonts w:ascii="Arial" w:hAnsi="Arial" w:cs="Arial"/>
        </w:rPr>
      </w:pPr>
      <w:r>
        <w:rPr>
          <w:rFonts w:ascii="Arial" w:hAnsi="Arial" w:cs="Arial"/>
        </w:rPr>
        <w:t>Learning Task Analysis</w:t>
      </w:r>
    </w:p>
    <w:p w:rsidR="00A61306" w:rsidRDefault="00A61306" w:rsidP="0038630B">
      <w:pPr>
        <w:spacing w:line="480" w:lineRule="auto"/>
        <w:rPr>
          <w:rFonts w:ascii="Arial" w:hAnsi="Arial" w:cs="Arial"/>
        </w:rPr>
      </w:pPr>
      <w:r>
        <w:rPr>
          <w:rFonts w:ascii="Arial" w:hAnsi="Arial" w:cs="Arial"/>
        </w:rPr>
        <w:tab/>
        <w:t>Identified in the Needs Assessment, first, second, and third grade teachers in the Cheney School District need additional training and materials in order to ensure that second grade students meet the new math standards for telling time to mastery. This learning task analysis will focus on the learning goals, types of learning, learning objectives, and analysis necessary to complete this innovation model of instruction.</w:t>
      </w:r>
    </w:p>
    <w:p w:rsidR="005F0C94" w:rsidRDefault="005F0C94" w:rsidP="0038630B">
      <w:pPr>
        <w:spacing w:line="480" w:lineRule="auto"/>
        <w:rPr>
          <w:rFonts w:ascii="Arial" w:hAnsi="Arial" w:cs="Arial"/>
        </w:rPr>
      </w:pPr>
    </w:p>
    <w:p w:rsidR="00A61306" w:rsidRDefault="00A61306" w:rsidP="0038630B">
      <w:pPr>
        <w:spacing w:line="480" w:lineRule="auto"/>
        <w:jc w:val="center"/>
        <w:rPr>
          <w:rFonts w:ascii="Arial" w:hAnsi="Arial" w:cs="Arial"/>
        </w:rPr>
      </w:pPr>
      <w:r>
        <w:rPr>
          <w:rFonts w:ascii="Arial" w:hAnsi="Arial" w:cs="Arial"/>
        </w:rPr>
        <w:t>Learning Goal</w:t>
      </w:r>
    </w:p>
    <w:p w:rsidR="00D62C13" w:rsidRDefault="00A61306" w:rsidP="00D62C13">
      <w:pPr>
        <w:spacing w:line="480" w:lineRule="auto"/>
        <w:ind w:firstLine="720"/>
        <w:rPr>
          <w:rFonts w:ascii="Arial" w:hAnsi="Arial" w:cs="Arial"/>
        </w:rPr>
      </w:pPr>
      <w:r>
        <w:rPr>
          <w:rFonts w:ascii="Arial" w:hAnsi="Arial" w:cs="Arial"/>
        </w:rPr>
        <w:t xml:space="preserve">The learning goal of this innovation model of instruction is for teachers to have the materials and training necessary to effectively introduce and teach to mastery the mathematical concept of telling time in second grade. </w:t>
      </w:r>
    </w:p>
    <w:p w:rsidR="00D62C13" w:rsidRDefault="00D62C13" w:rsidP="0038630B">
      <w:pPr>
        <w:spacing w:line="480" w:lineRule="auto"/>
        <w:ind w:firstLine="720"/>
        <w:rPr>
          <w:rFonts w:ascii="Arial" w:hAnsi="Arial" w:cs="Arial"/>
        </w:rPr>
      </w:pPr>
    </w:p>
    <w:p w:rsidR="00A61306" w:rsidRDefault="00D62C13" w:rsidP="0038630B">
      <w:pPr>
        <w:spacing w:line="480" w:lineRule="auto"/>
        <w:jc w:val="center"/>
        <w:rPr>
          <w:rFonts w:ascii="Arial" w:hAnsi="Arial" w:cs="Arial"/>
        </w:rPr>
      </w:pPr>
      <w:r>
        <w:rPr>
          <w:rFonts w:ascii="Arial" w:hAnsi="Arial" w:cs="Arial"/>
        </w:rPr>
        <w:t>Gagne’s Learning Outcomes</w:t>
      </w:r>
    </w:p>
    <w:tbl>
      <w:tblPr>
        <w:tblStyle w:val="TableGrid"/>
        <w:tblW w:w="9819" w:type="dxa"/>
        <w:tblLook w:val="04A0"/>
      </w:tblPr>
      <w:tblGrid>
        <w:gridCol w:w="3338"/>
        <w:gridCol w:w="3245"/>
        <w:gridCol w:w="3236"/>
      </w:tblGrid>
      <w:tr w:rsidR="006615F4" w:rsidTr="00EF5903">
        <w:trPr>
          <w:trHeight w:val="895"/>
        </w:trPr>
        <w:tc>
          <w:tcPr>
            <w:tcW w:w="3338" w:type="dxa"/>
          </w:tcPr>
          <w:p w:rsidR="006615F4" w:rsidRPr="006615F4" w:rsidRDefault="006615F4" w:rsidP="006615F4">
            <w:pPr>
              <w:jc w:val="center"/>
              <w:rPr>
                <w:rFonts w:ascii="Arial" w:hAnsi="Arial" w:cs="Arial"/>
                <w:b/>
                <w:sz w:val="26"/>
                <w:szCs w:val="26"/>
              </w:rPr>
            </w:pPr>
            <w:r w:rsidRPr="006615F4">
              <w:rPr>
                <w:rFonts w:ascii="Arial" w:hAnsi="Arial" w:cs="Arial"/>
                <w:b/>
                <w:sz w:val="26"/>
                <w:szCs w:val="26"/>
              </w:rPr>
              <w:t>Learned Capability</w:t>
            </w:r>
          </w:p>
        </w:tc>
        <w:tc>
          <w:tcPr>
            <w:tcW w:w="3245" w:type="dxa"/>
          </w:tcPr>
          <w:p w:rsidR="006615F4" w:rsidRPr="006615F4" w:rsidRDefault="006615F4" w:rsidP="006615F4">
            <w:pPr>
              <w:jc w:val="center"/>
              <w:rPr>
                <w:rFonts w:ascii="Arial" w:hAnsi="Arial" w:cs="Arial"/>
                <w:b/>
                <w:sz w:val="26"/>
                <w:szCs w:val="26"/>
              </w:rPr>
            </w:pPr>
            <w:r w:rsidRPr="006615F4">
              <w:rPr>
                <w:rFonts w:ascii="Arial" w:hAnsi="Arial" w:cs="Arial"/>
                <w:b/>
                <w:sz w:val="26"/>
                <w:szCs w:val="26"/>
              </w:rPr>
              <w:t>Overarching Understanding Desired</w:t>
            </w:r>
          </w:p>
        </w:tc>
        <w:tc>
          <w:tcPr>
            <w:tcW w:w="3236" w:type="dxa"/>
          </w:tcPr>
          <w:p w:rsidR="006615F4" w:rsidRPr="006615F4" w:rsidRDefault="006615F4" w:rsidP="006615F4">
            <w:pPr>
              <w:jc w:val="center"/>
              <w:rPr>
                <w:rFonts w:ascii="Arial" w:hAnsi="Arial" w:cs="Arial"/>
                <w:b/>
                <w:sz w:val="26"/>
                <w:szCs w:val="26"/>
              </w:rPr>
            </w:pPr>
            <w:r w:rsidRPr="006615F4">
              <w:rPr>
                <w:rFonts w:ascii="Arial" w:hAnsi="Arial" w:cs="Arial"/>
                <w:b/>
                <w:sz w:val="26"/>
                <w:szCs w:val="26"/>
              </w:rPr>
              <w:t>Objectives</w:t>
            </w:r>
          </w:p>
        </w:tc>
      </w:tr>
      <w:tr w:rsidR="006615F4" w:rsidTr="00EF5903">
        <w:trPr>
          <w:trHeight w:val="369"/>
        </w:trPr>
        <w:tc>
          <w:tcPr>
            <w:tcW w:w="3338" w:type="dxa"/>
          </w:tcPr>
          <w:p w:rsidR="006615F4" w:rsidRPr="006615F4" w:rsidRDefault="006615F4" w:rsidP="006615F4">
            <w:pPr>
              <w:jc w:val="center"/>
              <w:rPr>
                <w:rFonts w:ascii="Arial" w:hAnsi="Arial" w:cs="Arial"/>
                <w:b/>
              </w:rPr>
            </w:pPr>
            <w:r w:rsidRPr="006615F4">
              <w:rPr>
                <w:rFonts w:ascii="Arial" w:hAnsi="Arial" w:cs="Arial"/>
                <w:b/>
              </w:rPr>
              <w:t>Declarative Knowledge</w:t>
            </w:r>
          </w:p>
        </w:tc>
        <w:tc>
          <w:tcPr>
            <w:tcW w:w="3245" w:type="dxa"/>
          </w:tcPr>
          <w:p w:rsidR="006615F4" w:rsidRDefault="006615F4" w:rsidP="006615F4">
            <w:pPr>
              <w:jc w:val="center"/>
              <w:rPr>
                <w:rFonts w:ascii="Arial" w:hAnsi="Arial" w:cs="Arial"/>
              </w:rPr>
            </w:pPr>
            <w:r>
              <w:rPr>
                <w:rFonts w:ascii="Arial" w:hAnsi="Arial" w:cs="Arial"/>
              </w:rPr>
              <w:t>The learner will be familiar with the new materials and supplemental support curriculum.</w:t>
            </w:r>
          </w:p>
        </w:tc>
        <w:tc>
          <w:tcPr>
            <w:tcW w:w="3236" w:type="dxa"/>
          </w:tcPr>
          <w:p w:rsidR="006615F4" w:rsidRDefault="006615F4" w:rsidP="006615F4">
            <w:pPr>
              <w:jc w:val="center"/>
              <w:rPr>
                <w:rFonts w:ascii="Arial" w:hAnsi="Arial" w:cs="Arial"/>
              </w:rPr>
            </w:pPr>
            <w:r>
              <w:rPr>
                <w:rFonts w:ascii="Arial" w:hAnsi="Arial" w:cs="Arial"/>
              </w:rPr>
              <w:t>The learner will demonstrate and assess successful use of the new materials and supplemental support curriculum.</w:t>
            </w:r>
          </w:p>
        </w:tc>
      </w:tr>
      <w:tr w:rsidR="006615F4" w:rsidTr="00EF5903">
        <w:trPr>
          <w:trHeight w:val="395"/>
        </w:trPr>
        <w:tc>
          <w:tcPr>
            <w:tcW w:w="3338" w:type="dxa"/>
          </w:tcPr>
          <w:p w:rsidR="006615F4" w:rsidRPr="006615F4" w:rsidRDefault="006615F4" w:rsidP="006615F4">
            <w:pPr>
              <w:jc w:val="center"/>
              <w:rPr>
                <w:rFonts w:ascii="Arial" w:hAnsi="Arial" w:cs="Arial"/>
                <w:b/>
              </w:rPr>
            </w:pPr>
            <w:r w:rsidRPr="006615F4">
              <w:rPr>
                <w:rFonts w:ascii="Arial" w:hAnsi="Arial" w:cs="Arial"/>
                <w:b/>
              </w:rPr>
              <w:t>Discriminate</w:t>
            </w:r>
          </w:p>
        </w:tc>
        <w:tc>
          <w:tcPr>
            <w:tcW w:w="3245" w:type="dxa"/>
          </w:tcPr>
          <w:p w:rsidR="006615F4" w:rsidRDefault="00EF5903" w:rsidP="006615F4">
            <w:pPr>
              <w:jc w:val="center"/>
              <w:rPr>
                <w:rFonts w:ascii="Arial" w:hAnsi="Arial" w:cs="Arial"/>
              </w:rPr>
            </w:pPr>
            <w:r>
              <w:rPr>
                <w:rFonts w:ascii="Arial" w:hAnsi="Arial" w:cs="Arial"/>
              </w:rPr>
              <w:t>Teachers will discriminate between supplemental materials to determine which ones meet the standards .</w:t>
            </w:r>
          </w:p>
        </w:tc>
        <w:tc>
          <w:tcPr>
            <w:tcW w:w="3236" w:type="dxa"/>
          </w:tcPr>
          <w:p w:rsidR="006615F4" w:rsidRDefault="00EF5903" w:rsidP="006615F4">
            <w:pPr>
              <w:jc w:val="center"/>
              <w:rPr>
                <w:rFonts w:ascii="Arial" w:hAnsi="Arial" w:cs="Arial"/>
              </w:rPr>
            </w:pPr>
            <w:r>
              <w:rPr>
                <w:rFonts w:ascii="Arial" w:hAnsi="Arial" w:cs="Arial"/>
              </w:rPr>
              <w:t>Given a stipend, teachers will purchase on-line subscriptions and additional materials to support this standard.</w:t>
            </w:r>
          </w:p>
        </w:tc>
      </w:tr>
      <w:tr w:rsidR="006615F4" w:rsidTr="00EF5903">
        <w:trPr>
          <w:trHeight w:val="369"/>
        </w:trPr>
        <w:tc>
          <w:tcPr>
            <w:tcW w:w="3338" w:type="dxa"/>
          </w:tcPr>
          <w:p w:rsidR="006615F4" w:rsidRPr="006615F4" w:rsidRDefault="006615F4" w:rsidP="006615F4">
            <w:pPr>
              <w:jc w:val="center"/>
              <w:rPr>
                <w:rFonts w:ascii="Arial" w:hAnsi="Arial" w:cs="Arial"/>
                <w:b/>
              </w:rPr>
            </w:pPr>
            <w:r w:rsidRPr="006615F4">
              <w:rPr>
                <w:rFonts w:ascii="Arial" w:hAnsi="Arial" w:cs="Arial"/>
                <w:b/>
              </w:rPr>
              <w:lastRenderedPageBreak/>
              <w:t>Concept</w:t>
            </w:r>
          </w:p>
        </w:tc>
        <w:tc>
          <w:tcPr>
            <w:tcW w:w="3245" w:type="dxa"/>
          </w:tcPr>
          <w:p w:rsidR="006615F4" w:rsidRDefault="00EF5903" w:rsidP="006615F4">
            <w:pPr>
              <w:jc w:val="center"/>
              <w:rPr>
                <w:rFonts w:ascii="Arial" w:hAnsi="Arial" w:cs="Arial"/>
              </w:rPr>
            </w:pPr>
            <w:r>
              <w:rPr>
                <w:rFonts w:ascii="Arial" w:hAnsi="Arial" w:cs="Arial"/>
              </w:rPr>
              <w:t>New materials, supplemental curriculum, and stipend are only to be spend on supporting the new telling time standard.</w:t>
            </w:r>
          </w:p>
        </w:tc>
        <w:tc>
          <w:tcPr>
            <w:tcW w:w="3236" w:type="dxa"/>
          </w:tcPr>
          <w:p w:rsidR="006615F4" w:rsidRDefault="00EF5903" w:rsidP="006615F4">
            <w:pPr>
              <w:jc w:val="center"/>
              <w:rPr>
                <w:rFonts w:ascii="Arial" w:hAnsi="Arial" w:cs="Arial"/>
              </w:rPr>
            </w:pPr>
            <w:r>
              <w:rPr>
                <w:rFonts w:ascii="Arial" w:hAnsi="Arial" w:cs="Arial"/>
              </w:rPr>
              <w:t>Only those products that meet the telling time standard are purchased.</w:t>
            </w:r>
          </w:p>
        </w:tc>
      </w:tr>
      <w:tr w:rsidR="006615F4" w:rsidTr="00EF5903">
        <w:trPr>
          <w:trHeight w:val="395"/>
        </w:trPr>
        <w:tc>
          <w:tcPr>
            <w:tcW w:w="3338" w:type="dxa"/>
          </w:tcPr>
          <w:p w:rsidR="006615F4" w:rsidRPr="006615F4" w:rsidRDefault="006615F4" w:rsidP="006615F4">
            <w:pPr>
              <w:jc w:val="center"/>
              <w:rPr>
                <w:rFonts w:ascii="Arial" w:hAnsi="Arial" w:cs="Arial"/>
                <w:b/>
              </w:rPr>
            </w:pPr>
            <w:r w:rsidRPr="006615F4">
              <w:rPr>
                <w:rFonts w:ascii="Arial" w:hAnsi="Arial" w:cs="Arial"/>
                <w:b/>
              </w:rPr>
              <w:t>Rules/Procedure</w:t>
            </w:r>
            <w:r w:rsidR="00EF5903">
              <w:rPr>
                <w:rFonts w:ascii="Arial" w:hAnsi="Arial" w:cs="Arial"/>
                <w:b/>
              </w:rPr>
              <w:t>/Principles</w:t>
            </w:r>
          </w:p>
        </w:tc>
        <w:tc>
          <w:tcPr>
            <w:tcW w:w="3245" w:type="dxa"/>
          </w:tcPr>
          <w:p w:rsidR="006615F4" w:rsidRDefault="00EF5903" w:rsidP="006615F4">
            <w:pPr>
              <w:jc w:val="center"/>
              <w:rPr>
                <w:rFonts w:ascii="Arial" w:hAnsi="Arial" w:cs="Arial"/>
              </w:rPr>
            </w:pPr>
            <w:r>
              <w:rPr>
                <w:rFonts w:ascii="Arial" w:hAnsi="Arial" w:cs="Arial"/>
              </w:rPr>
              <w:t>Stipend money must be spent within one school year and only spent on time telling supplements.</w:t>
            </w:r>
          </w:p>
        </w:tc>
        <w:tc>
          <w:tcPr>
            <w:tcW w:w="3236" w:type="dxa"/>
          </w:tcPr>
          <w:p w:rsidR="006615F4" w:rsidRDefault="00EF5903" w:rsidP="006615F4">
            <w:pPr>
              <w:jc w:val="center"/>
              <w:rPr>
                <w:rFonts w:ascii="Arial" w:hAnsi="Arial" w:cs="Arial"/>
              </w:rPr>
            </w:pPr>
            <w:r>
              <w:rPr>
                <w:rFonts w:ascii="Arial" w:hAnsi="Arial" w:cs="Arial"/>
              </w:rPr>
              <w:t>Teachers obtain and begin implementing use of materials in the classroom.</w:t>
            </w:r>
          </w:p>
        </w:tc>
      </w:tr>
      <w:tr w:rsidR="006615F4" w:rsidTr="00EF5903">
        <w:trPr>
          <w:trHeight w:val="395"/>
        </w:trPr>
        <w:tc>
          <w:tcPr>
            <w:tcW w:w="3338" w:type="dxa"/>
          </w:tcPr>
          <w:p w:rsidR="006615F4" w:rsidRPr="006615F4" w:rsidRDefault="006615F4" w:rsidP="006615F4">
            <w:pPr>
              <w:jc w:val="center"/>
              <w:rPr>
                <w:rFonts w:ascii="Arial" w:hAnsi="Arial" w:cs="Arial"/>
                <w:b/>
              </w:rPr>
            </w:pPr>
            <w:r w:rsidRPr="006615F4">
              <w:rPr>
                <w:rFonts w:ascii="Arial" w:hAnsi="Arial" w:cs="Arial"/>
                <w:b/>
              </w:rPr>
              <w:t>Problem Solving</w:t>
            </w:r>
          </w:p>
        </w:tc>
        <w:tc>
          <w:tcPr>
            <w:tcW w:w="3245" w:type="dxa"/>
          </w:tcPr>
          <w:p w:rsidR="006615F4" w:rsidRDefault="00146311" w:rsidP="006615F4">
            <w:pPr>
              <w:jc w:val="center"/>
              <w:rPr>
                <w:rFonts w:ascii="Arial" w:hAnsi="Arial" w:cs="Arial"/>
              </w:rPr>
            </w:pPr>
            <w:r>
              <w:rPr>
                <w:rFonts w:ascii="Arial" w:hAnsi="Arial" w:cs="Arial"/>
              </w:rPr>
              <w:t>Rules and procedures guide solving other problems related to the new math standards.</w:t>
            </w:r>
          </w:p>
        </w:tc>
        <w:tc>
          <w:tcPr>
            <w:tcW w:w="3236" w:type="dxa"/>
          </w:tcPr>
          <w:p w:rsidR="006615F4" w:rsidRDefault="00146311" w:rsidP="006615F4">
            <w:pPr>
              <w:jc w:val="center"/>
              <w:rPr>
                <w:rFonts w:ascii="Arial" w:hAnsi="Arial" w:cs="Arial"/>
              </w:rPr>
            </w:pPr>
            <w:r>
              <w:rPr>
                <w:rFonts w:ascii="Arial" w:hAnsi="Arial" w:cs="Arial"/>
              </w:rPr>
              <w:t>Teachers use the rules and principles to solve other problems related to the math standards.</w:t>
            </w:r>
          </w:p>
        </w:tc>
      </w:tr>
      <w:tr w:rsidR="006615F4" w:rsidTr="00EF5903">
        <w:trPr>
          <w:trHeight w:val="369"/>
        </w:trPr>
        <w:tc>
          <w:tcPr>
            <w:tcW w:w="3338" w:type="dxa"/>
          </w:tcPr>
          <w:p w:rsidR="006615F4" w:rsidRPr="006615F4" w:rsidRDefault="006615F4" w:rsidP="006615F4">
            <w:pPr>
              <w:jc w:val="center"/>
              <w:rPr>
                <w:rFonts w:ascii="Arial" w:hAnsi="Arial" w:cs="Arial"/>
                <w:b/>
              </w:rPr>
            </w:pPr>
            <w:r w:rsidRPr="006615F4">
              <w:rPr>
                <w:rFonts w:ascii="Arial" w:hAnsi="Arial" w:cs="Arial"/>
                <w:b/>
              </w:rPr>
              <w:t>Attitude</w:t>
            </w:r>
          </w:p>
        </w:tc>
        <w:tc>
          <w:tcPr>
            <w:tcW w:w="3245" w:type="dxa"/>
          </w:tcPr>
          <w:p w:rsidR="006615F4" w:rsidRDefault="00146311" w:rsidP="006615F4">
            <w:pPr>
              <w:jc w:val="center"/>
              <w:rPr>
                <w:rFonts w:ascii="Arial" w:hAnsi="Arial" w:cs="Arial"/>
              </w:rPr>
            </w:pPr>
            <w:r>
              <w:rPr>
                <w:rFonts w:ascii="Arial" w:hAnsi="Arial" w:cs="Arial"/>
              </w:rPr>
              <w:t>Overall attitudes toward this program will be positive and appreciative.</w:t>
            </w:r>
          </w:p>
        </w:tc>
        <w:tc>
          <w:tcPr>
            <w:tcW w:w="3236" w:type="dxa"/>
          </w:tcPr>
          <w:p w:rsidR="006615F4" w:rsidRDefault="00146311" w:rsidP="006615F4">
            <w:pPr>
              <w:jc w:val="center"/>
              <w:rPr>
                <w:rFonts w:ascii="Arial" w:hAnsi="Arial" w:cs="Arial"/>
              </w:rPr>
            </w:pPr>
            <w:r>
              <w:rPr>
                <w:rFonts w:ascii="Arial" w:hAnsi="Arial" w:cs="Arial"/>
              </w:rPr>
              <w:t>The teacher will choose appropriate supplemental materials and enthusiastically implement their use.</w:t>
            </w:r>
          </w:p>
        </w:tc>
      </w:tr>
      <w:tr w:rsidR="006615F4" w:rsidTr="00EF5903">
        <w:trPr>
          <w:trHeight w:val="369"/>
        </w:trPr>
        <w:tc>
          <w:tcPr>
            <w:tcW w:w="3338" w:type="dxa"/>
          </w:tcPr>
          <w:p w:rsidR="006615F4" w:rsidRPr="006615F4" w:rsidRDefault="006615F4" w:rsidP="006615F4">
            <w:pPr>
              <w:jc w:val="center"/>
              <w:rPr>
                <w:rFonts w:ascii="Arial" w:hAnsi="Arial" w:cs="Arial"/>
                <w:b/>
              </w:rPr>
            </w:pPr>
            <w:r w:rsidRPr="006615F4">
              <w:rPr>
                <w:rFonts w:ascii="Arial" w:hAnsi="Arial" w:cs="Arial"/>
                <w:b/>
              </w:rPr>
              <w:t>Psychomotor</w:t>
            </w:r>
          </w:p>
        </w:tc>
        <w:tc>
          <w:tcPr>
            <w:tcW w:w="3245" w:type="dxa"/>
          </w:tcPr>
          <w:p w:rsidR="006615F4" w:rsidRDefault="008151CE" w:rsidP="006615F4">
            <w:pPr>
              <w:jc w:val="center"/>
              <w:rPr>
                <w:rFonts w:ascii="Arial" w:hAnsi="Arial" w:cs="Arial"/>
              </w:rPr>
            </w:pPr>
            <w:r>
              <w:rPr>
                <w:rFonts w:ascii="Arial" w:hAnsi="Arial" w:cs="Arial"/>
              </w:rPr>
              <w:t>Allowing students hands-on activities and manipulatives will reach all learners.</w:t>
            </w:r>
          </w:p>
        </w:tc>
        <w:tc>
          <w:tcPr>
            <w:tcW w:w="3236" w:type="dxa"/>
          </w:tcPr>
          <w:p w:rsidR="006615F4" w:rsidRDefault="008151CE" w:rsidP="006615F4">
            <w:pPr>
              <w:jc w:val="center"/>
              <w:rPr>
                <w:rFonts w:ascii="Arial" w:hAnsi="Arial" w:cs="Arial"/>
              </w:rPr>
            </w:pPr>
            <w:r>
              <w:rPr>
                <w:rFonts w:ascii="Arial" w:hAnsi="Arial" w:cs="Arial"/>
              </w:rPr>
              <w:t>Teachers will use manipulatives to strengthen psychomotor skills.</w:t>
            </w:r>
          </w:p>
        </w:tc>
      </w:tr>
      <w:tr w:rsidR="006615F4" w:rsidTr="00EF5903">
        <w:trPr>
          <w:trHeight w:val="395"/>
        </w:trPr>
        <w:tc>
          <w:tcPr>
            <w:tcW w:w="3338" w:type="dxa"/>
          </w:tcPr>
          <w:p w:rsidR="006615F4" w:rsidRPr="006615F4" w:rsidRDefault="006615F4" w:rsidP="006615F4">
            <w:pPr>
              <w:jc w:val="center"/>
              <w:rPr>
                <w:rFonts w:ascii="Arial" w:hAnsi="Arial" w:cs="Arial"/>
                <w:b/>
              </w:rPr>
            </w:pPr>
            <w:r w:rsidRPr="006615F4">
              <w:rPr>
                <w:rFonts w:ascii="Arial" w:hAnsi="Arial" w:cs="Arial"/>
                <w:b/>
              </w:rPr>
              <w:t>Metacognitive Strategy</w:t>
            </w:r>
          </w:p>
        </w:tc>
        <w:tc>
          <w:tcPr>
            <w:tcW w:w="3245" w:type="dxa"/>
          </w:tcPr>
          <w:p w:rsidR="006615F4" w:rsidRDefault="008151CE" w:rsidP="006615F4">
            <w:pPr>
              <w:jc w:val="center"/>
              <w:rPr>
                <w:rFonts w:ascii="Arial" w:hAnsi="Arial" w:cs="Arial"/>
              </w:rPr>
            </w:pPr>
            <w:r>
              <w:rPr>
                <w:rFonts w:ascii="Arial" w:hAnsi="Arial" w:cs="Arial"/>
              </w:rPr>
              <w:t>Reflection leads to meaningful lessons.</w:t>
            </w:r>
          </w:p>
        </w:tc>
        <w:tc>
          <w:tcPr>
            <w:tcW w:w="3236" w:type="dxa"/>
          </w:tcPr>
          <w:p w:rsidR="006615F4" w:rsidRDefault="008151CE" w:rsidP="006615F4">
            <w:pPr>
              <w:jc w:val="center"/>
              <w:rPr>
                <w:rFonts w:ascii="Arial" w:hAnsi="Arial" w:cs="Arial"/>
              </w:rPr>
            </w:pPr>
            <w:r>
              <w:rPr>
                <w:rFonts w:ascii="Arial" w:hAnsi="Arial" w:cs="Arial"/>
              </w:rPr>
              <w:t>Teachers will collaborate and reflect on the success of the program.</w:t>
            </w:r>
          </w:p>
        </w:tc>
      </w:tr>
    </w:tbl>
    <w:p w:rsidR="00A61306" w:rsidRDefault="00A61306" w:rsidP="009E6E3B">
      <w:pPr>
        <w:spacing w:after="200" w:line="480" w:lineRule="auto"/>
        <w:rPr>
          <w:rFonts w:ascii="Arial" w:hAnsi="Arial" w:cs="Arial"/>
        </w:rPr>
      </w:pPr>
    </w:p>
    <w:p w:rsidR="00A61306" w:rsidRDefault="009E6E3B" w:rsidP="0038630B">
      <w:pPr>
        <w:spacing w:line="480" w:lineRule="auto"/>
        <w:jc w:val="center"/>
        <w:rPr>
          <w:rFonts w:ascii="Arial" w:hAnsi="Arial" w:cs="Arial"/>
        </w:rPr>
      </w:pPr>
      <w:r>
        <w:rPr>
          <w:rFonts w:ascii="Arial" w:hAnsi="Arial" w:cs="Arial"/>
        </w:rPr>
        <w:t xml:space="preserve">Prerequisites </w:t>
      </w:r>
    </w:p>
    <w:p w:rsidR="005F6AF8" w:rsidRDefault="009E6E3B" w:rsidP="009E6E3B">
      <w:pPr>
        <w:spacing w:line="480" w:lineRule="auto"/>
        <w:rPr>
          <w:rFonts w:ascii="Arial" w:hAnsi="Arial" w:cs="Arial"/>
        </w:rPr>
      </w:pPr>
      <w:r>
        <w:rPr>
          <w:rFonts w:ascii="Arial" w:hAnsi="Arial" w:cs="Arial"/>
        </w:rPr>
        <w:tab/>
        <w:t xml:space="preserve">Teachers need to be experts on the new math standards as well as the chosen core curriculum </w:t>
      </w:r>
      <w:r w:rsidR="005F6AF8">
        <w:rPr>
          <w:rFonts w:ascii="Arial" w:hAnsi="Arial" w:cs="Arial"/>
        </w:rPr>
        <w:t xml:space="preserve">in order to effectively identify the gaps within the curriculum relating to telling time. These gaps will be filled by the supplemental material and curriculum </w:t>
      </w:r>
      <w:r w:rsidR="005F6AF8">
        <w:rPr>
          <w:rFonts w:ascii="Arial" w:hAnsi="Arial" w:cs="Arial"/>
          <w:u w:val="single"/>
        </w:rPr>
        <w:t xml:space="preserve">Every Day Counts </w:t>
      </w:r>
      <w:r w:rsidR="005F6AF8">
        <w:rPr>
          <w:rFonts w:ascii="Arial" w:hAnsi="Arial" w:cs="Arial"/>
        </w:rPr>
        <w:t xml:space="preserve">calendar program purchased by the District and individually selected supplemental materials purchased with the stipend funds. Teacher knowledge of current core curriculum and the new math standards will be assessed through a Survey Monkey information gathering survey. </w:t>
      </w:r>
    </w:p>
    <w:p w:rsidR="005F6AF8" w:rsidRPr="005F6AF8" w:rsidRDefault="005F6AF8" w:rsidP="009E6E3B">
      <w:pPr>
        <w:spacing w:line="480" w:lineRule="auto"/>
        <w:rPr>
          <w:rFonts w:ascii="Arial" w:hAnsi="Arial" w:cs="Arial"/>
        </w:rPr>
      </w:pPr>
    </w:p>
    <w:p w:rsidR="00A61306" w:rsidRDefault="00A61306" w:rsidP="00A61306">
      <w:pPr>
        <w:jc w:val="center"/>
        <w:rPr>
          <w:rFonts w:ascii="Arial" w:hAnsi="Arial" w:cs="Arial"/>
        </w:rPr>
      </w:pPr>
    </w:p>
    <w:p w:rsidR="00A61306" w:rsidRDefault="009E6E3B" w:rsidP="00A61306">
      <w:pPr>
        <w:jc w:val="center"/>
        <w:rPr>
          <w:rFonts w:ascii="Arial" w:hAnsi="Arial" w:cs="Arial"/>
        </w:rPr>
      </w:pPr>
      <w:r>
        <w:rPr>
          <w:rFonts w:ascii="Arial" w:hAnsi="Arial" w:cs="Arial"/>
        </w:rPr>
        <w:lastRenderedPageBreak/>
        <w:t>Conclusion</w:t>
      </w:r>
    </w:p>
    <w:p w:rsidR="00E72556" w:rsidRDefault="00E72556">
      <w:pPr>
        <w:rPr>
          <w:rFonts w:ascii="Arial" w:hAnsi="Arial" w:cs="Arial"/>
        </w:rPr>
      </w:pPr>
    </w:p>
    <w:p w:rsidR="00E72556" w:rsidRPr="00E72556" w:rsidRDefault="005F6AF8" w:rsidP="005F6AF8">
      <w:pPr>
        <w:spacing w:line="480" w:lineRule="auto"/>
        <w:rPr>
          <w:rFonts w:ascii="Arial" w:hAnsi="Arial" w:cs="Arial"/>
        </w:rPr>
      </w:pPr>
      <w:r>
        <w:rPr>
          <w:rFonts w:ascii="Arial" w:hAnsi="Arial" w:cs="Arial"/>
        </w:rPr>
        <w:tab/>
        <w:t xml:space="preserve">In conclusion, this task analysis provides a clearly defined goal and objectives for how teachers in the Cheney School District will meet the new second grade math standard for telling time. All teachers will participate in using the new curricular supplements and collaboration time. Teachers will be afforded choice in determining how to support this standard by purchasing items with their stipend. </w:t>
      </w:r>
      <w:r w:rsidR="002E05E5">
        <w:rPr>
          <w:rFonts w:ascii="Arial" w:hAnsi="Arial" w:cs="Arial"/>
        </w:rPr>
        <w:t xml:space="preserve">Attitudes and progress will be frequently surveyed and assessed to ensure success of this endeavor. </w:t>
      </w:r>
    </w:p>
    <w:sectPr w:rsidR="00E72556" w:rsidRPr="00E72556" w:rsidSect="00A77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E2F"/>
    <w:multiLevelType w:val="hybridMultilevel"/>
    <w:tmpl w:val="5D74AF32"/>
    <w:lvl w:ilvl="0" w:tplc="C254AF30">
      <w:start w:val="1"/>
      <w:numFmt w:val="bullet"/>
      <w:lvlText w:val=""/>
      <w:lvlJc w:val="left"/>
      <w:pPr>
        <w:tabs>
          <w:tab w:val="num" w:pos="720"/>
        </w:tabs>
        <w:ind w:left="720" w:hanging="360"/>
      </w:pPr>
      <w:rPr>
        <w:rFonts w:ascii="Wingdings" w:hAnsi="Wingdings" w:hint="default"/>
      </w:rPr>
    </w:lvl>
    <w:lvl w:ilvl="1" w:tplc="6E2AB5D6">
      <w:start w:val="1"/>
      <w:numFmt w:val="bullet"/>
      <w:lvlText w:val=""/>
      <w:lvlJc w:val="left"/>
      <w:pPr>
        <w:tabs>
          <w:tab w:val="num" w:pos="1440"/>
        </w:tabs>
        <w:ind w:left="1440" w:hanging="360"/>
      </w:pPr>
      <w:rPr>
        <w:rFonts w:ascii="Wingdings" w:hAnsi="Wingdings" w:hint="default"/>
      </w:rPr>
    </w:lvl>
    <w:lvl w:ilvl="2" w:tplc="708ABA40">
      <w:start w:val="756"/>
      <w:numFmt w:val="bullet"/>
      <w:lvlText w:val=""/>
      <w:lvlJc w:val="left"/>
      <w:pPr>
        <w:tabs>
          <w:tab w:val="num" w:pos="2160"/>
        </w:tabs>
        <w:ind w:left="2160" w:hanging="360"/>
      </w:pPr>
      <w:rPr>
        <w:rFonts w:ascii="Wingdings" w:hAnsi="Wingdings" w:hint="default"/>
      </w:rPr>
    </w:lvl>
    <w:lvl w:ilvl="3" w:tplc="BEFEC0D4" w:tentative="1">
      <w:start w:val="1"/>
      <w:numFmt w:val="bullet"/>
      <w:lvlText w:val=""/>
      <w:lvlJc w:val="left"/>
      <w:pPr>
        <w:tabs>
          <w:tab w:val="num" w:pos="2880"/>
        </w:tabs>
        <w:ind w:left="2880" w:hanging="360"/>
      </w:pPr>
      <w:rPr>
        <w:rFonts w:ascii="Wingdings" w:hAnsi="Wingdings" w:hint="default"/>
      </w:rPr>
    </w:lvl>
    <w:lvl w:ilvl="4" w:tplc="401A7CEC" w:tentative="1">
      <w:start w:val="1"/>
      <w:numFmt w:val="bullet"/>
      <w:lvlText w:val=""/>
      <w:lvlJc w:val="left"/>
      <w:pPr>
        <w:tabs>
          <w:tab w:val="num" w:pos="3600"/>
        </w:tabs>
        <w:ind w:left="3600" w:hanging="360"/>
      </w:pPr>
      <w:rPr>
        <w:rFonts w:ascii="Wingdings" w:hAnsi="Wingdings" w:hint="default"/>
      </w:rPr>
    </w:lvl>
    <w:lvl w:ilvl="5" w:tplc="F3D01D68" w:tentative="1">
      <w:start w:val="1"/>
      <w:numFmt w:val="bullet"/>
      <w:lvlText w:val=""/>
      <w:lvlJc w:val="left"/>
      <w:pPr>
        <w:tabs>
          <w:tab w:val="num" w:pos="4320"/>
        </w:tabs>
        <w:ind w:left="4320" w:hanging="360"/>
      </w:pPr>
      <w:rPr>
        <w:rFonts w:ascii="Wingdings" w:hAnsi="Wingdings" w:hint="default"/>
      </w:rPr>
    </w:lvl>
    <w:lvl w:ilvl="6" w:tplc="5F78F422" w:tentative="1">
      <w:start w:val="1"/>
      <w:numFmt w:val="bullet"/>
      <w:lvlText w:val=""/>
      <w:lvlJc w:val="left"/>
      <w:pPr>
        <w:tabs>
          <w:tab w:val="num" w:pos="5040"/>
        </w:tabs>
        <w:ind w:left="5040" w:hanging="360"/>
      </w:pPr>
      <w:rPr>
        <w:rFonts w:ascii="Wingdings" w:hAnsi="Wingdings" w:hint="default"/>
      </w:rPr>
    </w:lvl>
    <w:lvl w:ilvl="7" w:tplc="3C423274" w:tentative="1">
      <w:start w:val="1"/>
      <w:numFmt w:val="bullet"/>
      <w:lvlText w:val=""/>
      <w:lvlJc w:val="left"/>
      <w:pPr>
        <w:tabs>
          <w:tab w:val="num" w:pos="5760"/>
        </w:tabs>
        <w:ind w:left="5760" w:hanging="360"/>
      </w:pPr>
      <w:rPr>
        <w:rFonts w:ascii="Wingdings" w:hAnsi="Wingdings" w:hint="default"/>
      </w:rPr>
    </w:lvl>
    <w:lvl w:ilvl="8" w:tplc="F56CF6A6" w:tentative="1">
      <w:start w:val="1"/>
      <w:numFmt w:val="bullet"/>
      <w:lvlText w:val=""/>
      <w:lvlJc w:val="left"/>
      <w:pPr>
        <w:tabs>
          <w:tab w:val="num" w:pos="6480"/>
        </w:tabs>
        <w:ind w:left="6480" w:hanging="360"/>
      </w:pPr>
      <w:rPr>
        <w:rFonts w:ascii="Wingdings" w:hAnsi="Wingdings" w:hint="default"/>
      </w:rPr>
    </w:lvl>
  </w:abstractNum>
  <w:abstractNum w:abstractNumId="1">
    <w:nsid w:val="23937B6F"/>
    <w:multiLevelType w:val="hybridMultilevel"/>
    <w:tmpl w:val="620E0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BFC1E40"/>
    <w:multiLevelType w:val="hybridMultilevel"/>
    <w:tmpl w:val="8D8804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C6293E"/>
    <w:multiLevelType w:val="hybridMultilevel"/>
    <w:tmpl w:val="FA06472E"/>
    <w:lvl w:ilvl="0" w:tplc="373EB972">
      <w:start w:val="1"/>
      <w:numFmt w:val="bullet"/>
      <w:lvlText w:val=""/>
      <w:lvlJc w:val="left"/>
      <w:pPr>
        <w:tabs>
          <w:tab w:val="num" w:pos="720"/>
        </w:tabs>
        <w:ind w:left="720" w:hanging="360"/>
      </w:pPr>
      <w:rPr>
        <w:rFonts w:ascii="Wingdings" w:hAnsi="Wingdings" w:hint="default"/>
      </w:rPr>
    </w:lvl>
    <w:lvl w:ilvl="1" w:tplc="DA7EB640">
      <w:start w:val="1"/>
      <w:numFmt w:val="bullet"/>
      <w:lvlText w:val=""/>
      <w:lvlJc w:val="left"/>
      <w:pPr>
        <w:tabs>
          <w:tab w:val="num" w:pos="1440"/>
        </w:tabs>
        <w:ind w:left="1440" w:hanging="360"/>
      </w:pPr>
      <w:rPr>
        <w:rFonts w:ascii="Wingdings" w:hAnsi="Wingdings" w:hint="default"/>
      </w:rPr>
    </w:lvl>
    <w:lvl w:ilvl="2" w:tplc="68EA67CE" w:tentative="1">
      <w:start w:val="1"/>
      <w:numFmt w:val="bullet"/>
      <w:lvlText w:val=""/>
      <w:lvlJc w:val="left"/>
      <w:pPr>
        <w:tabs>
          <w:tab w:val="num" w:pos="2160"/>
        </w:tabs>
        <w:ind w:left="2160" w:hanging="360"/>
      </w:pPr>
      <w:rPr>
        <w:rFonts w:ascii="Wingdings" w:hAnsi="Wingdings" w:hint="default"/>
      </w:rPr>
    </w:lvl>
    <w:lvl w:ilvl="3" w:tplc="C69498BE" w:tentative="1">
      <w:start w:val="1"/>
      <w:numFmt w:val="bullet"/>
      <w:lvlText w:val=""/>
      <w:lvlJc w:val="left"/>
      <w:pPr>
        <w:tabs>
          <w:tab w:val="num" w:pos="2880"/>
        </w:tabs>
        <w:ind w:left="2880" w:hanging="360"/>
      </w:pPr>
      <w:rPr>
        <w:rFonts w:ascii="Wingdings" w:hAnsi="Wingdings" w:hint="default"/>
      </w:rPr>
    </w:lvl>
    <w:lvl w:ilvl="4" w:tplc="25F0DF22" w:tentative="1">
      <w:start w:val="1"/>
      <w:numFmt w:val="bullet"/>
      <w:lvlText w:val=""/>
      <w:lvlJc w:val="left"/>
      <w:pPr>
        <w:tabs>
          <w:tab w:val="num" w:pos="3600"/>
        </w:tabs>
        <w:ind w:left="3600" w:hanging="360"/>
      </w:pPr>
      <w:rPr>
        <w:rFonts w:ascii="Wingdings" w:hAnsi="Wingdings" w:hint="default"/>
      </w:rPr>
    </w:lvl>
    <w:lvl w:ilvl="5" w:tplc="A9CEEC2C" w:tentative="1">
      <w:start w:val="1"/>
      <w:numFmt w:val="bullet"/>
      <w:lvlText w:val=""/>
      <w:lvlJc w:val="left"/>
      <w:pPr>
        <w:tabs>
          <w:tab w:val="num" w:pos="4320"/>
        </w:tabs>
        <w:ind w:left="4320" w:hanging="360"/>
      </w:pPr>
      <w:rPr>
        <w:rFonts w:ascii="Wingdings" w:hAnsi="Wingdings" w:hint="default"/>
      </w:rPr>
    </w:lvl>
    <w:lvl w:ilvl="6" w:tplc="FE189B0A" w:tentative="1">
      <w:start w:val="1"/>
      <w:numFmt w:val="bullet"/>
      <w:lvlText w:val=""/>
      <w:lvlJc w:val="left"/>
      <w:pPr>
        <w:tabs>
          <w:tab w:val="num" w:pos="5040"/>
        </w:tabs>
        <w:ind w:left="5040" w:hanging="360"/>
      </w:pPr>
      <w:rPr>
        <w:rFonts w:ascii="Wingdings" w:hAnsi="Wingdings" w:hint="default"/>
      </w:rPr>
    </w:lvl>
    <w:lvl w:ilvl="7" w:tplc="5E08DC16" w:tentative="1">
      <w:start w:val="1"/>
      <w:numFmt w:val="bullet"/>
      <w:lvlText w:val=""/>
      <w:lvlJc w:val="left"/>
      <w:pPr>
        <w:tabs>
          <w:tab w:val="num" w:pos="5760"/>
        </w:tabs>
        <w:ind w:left="5760" w:hanging="360"/>
      </w:pPr>
      <w:rPr>
        <w:rFonts w:ascii="Wingdings" w:hAnsi="Wingdings" w:hint="default"/>
      </w:rPr>
    </w:lvl>
    <w:lvl w:ilvl="8" w:tplc="CE2CE9A4" w:tentative="1">
      <w:start w:val="1"/>
      <w:numFmt w:val="bullet"/>
      <w:lvlText w:val=""/>
      <w:lvlJc w:val="left"/>
      <w:pPr>
        <w:tabs>
          <w:tab w:val="num" w:pos="6480"/>
        </w:tabs>
        <w:ind w:left="6480" w:hanging="360"/>
      </w:pPr>
      <w:rPr>
        <w:rFonts w:ascii="Wingdings" w:hAnsi="Wingdings" w:hint="default"/>
      </w:rPr>
    </w:lvl>
  </w:abstractNum>
  <w:abstractNum w:abstractNumId="4">
    <w:nsid w:val="551438F2"/>
    <w:multiLevelType w:val="hybridMultilevel"/>
    <w:tmpl w:val="DE5E6E14"/>
    <w:lvl w:ilvl="0" w:tplc="7414ABFC">
      <w:start w:val="1"/>
      <w:numFmt w:val="bullet"/>
      <w:lvlText w:val=""/>
      <w:lvlJc w:val="left"/>
      <w:pPr>
        <w:tabs>
          <w:tab w:val="num" w:pos="720"/>
        </w:tabs>
        <w:ind w:left="720" w:hanging="360"/>
      </w:pPr>
      <w:rPr>
        <w:rFonts w:ascii="Wingdings" w:hAnsi="Wingdings" w:hint="default"/>
      </w:rPr>
    </w:lvl>
    <w:lvl w:ilvl="1" w:tplc="5EE880CC">
      <w:start w:val="756"/>
      <w:numFmt w:val="bullet"/>
      <w:lvlText w:val=""/>
      <w:lvlJc w:val="left"/>
      <w:pPr>
        <w:tabs>
          <w:tab w:val="num" w:pos="1440"/>
        </w:tabs>
        <w:ind w:left="1440" w:hanging="360"/>
      </w:pPr>
      <w:rPr>
        <w:rFonts w:ascii="Wingdings" w:hAnsi="Wingdings" w:hint="default"/>
      </w:rPr>
    </w:lvl>
    <w:lvl w:ilvl="2" w:tplc="AD52B556">
      <w:start w:val="756"/>
      <w:numFmt w:val="bullet"/>
      <w:lvlText w:val=""/>
      <w:lvlJc w:val="left"/>
      <w:pPr>
        <w:tabs>
          <w:tab w:val="num" w:pos="2160"/>
        </w:tabs>
        <w:ind w:left="2160" w:hanging="360"/>
      </w:pPr>
      <w:rPr>
        <w:rFonts w:ascii="Wingdings" w:hAnsi="Wingdings" w:hint="default"/>
      </w:rPr>
    </w:lvl>
    <w:lvl w:ilvl="3" w:tplc="368ACBF8" w:tentative="1">
      <w:start w:val="1"/>
      <w:numFmt w:val="bullet"/>
      <w:lvlText w:val=""/>
      <w:lvlJc w:val="left"/>
      <w:pPr>
        <w:tabs>
          <w:tab w:val="num" w:pos="2880"/>
        </w:tabs>
        <w:ind w:left="2880" w:hanging="360"/>
      </w:pPr>
      <w:rPr>
        <w:rFonts w:ascii="Wingdings" w:hAnsi="Wingdings" w:hint="default"/>
      </w:rPr>
    </w:lvl>
    <w:lvl w:ilvl="4" w:tplc="A42A8C7A" w:tentative="1">
      <w:start w:val="1"/>
      <w:numFmt w:val="bullet"/>
      <w:lvlText w:val=""/>
      <w:lvlJc w:val="left"/>
      <w:pPr>
        <w:tabs>
          <w:tab w:val="num" w:pos="3600"/>
        </w:tabs>
        <w:ind w:left="3600" w:hanging="360"/>
      </w:pPr>
      <w:rPr>
        <w:rFonts w:ascii="Wingdings" w:hAnsi="Wingdings" w:hint="default"/>
      </w:rPr>
    </w:lvl>
    <w:lvl w:ilvl="5" w:tplc="CCF20242" w:tentative="1">
      <w:start w:val="1"/>
      <w:numFmt w:val="bullet"/>
      <w:lvlText w:val=""/>
      <w:lvlJc w:val="left"/>
      <w:pPr>
        <w:tabs>
          <w:tab w:val="num" w:pos="4320"/>
        </w:tabs>
        <w:ind w:left="4320" w:hanging="360"/>
      </w:pPr>
      <w:rPr>
        <w:rFonts w:ascii="Wingdings" w:hAnsi="Wingdings" w:hint="default"/>
      </w:rPr>
    </w:lvl>
    <w:lvl w:ilvl="6" w:tplc="FF3AF1E4" w:tentative="1">
      <w:start w:val="1"/>
      <w:numFmt w:val="bullet"/>
      <w:lvlText w:val=""/>
      <w:lvlJc w:val="left"/>
      <w:pPr>
        <w:tabs>
          <w:tab w:val="num" w:pos="5040"/>
        </w:tabs>
        <w:ind w:left="5040" w:hanging="360"/>
      </w:pPr>
      <w:rPr>
        <w:rFonts w:ascii="Wingdings" w:hAnsi="Wingdings" w:hint="default"/>
      </w:rPr>
    </w:lvl>
    <w:lvl w:ilvl="7" w:tplc="42E485B8" w:tentative="1">
      <w:start w:val="1"/>
      <w:numFmt w:val="bullet"/>
      <w:lvlText w:val=""/>
      <w:lvlJc w:val="left"/>
      <w:pPr>
        <w:tabs>
          <w:tab w:val="num" w:pos="5760"/>
        </w:tabs>
        <w:ind w:left="5760" w:hanging="360"/>
      </w:pPr>
      <w:rPr>
        <w:rFonts w:ascii="Wingdings" w:hAnsi="Wingdings" w:hint="default"/>
      </w:rPr>
    </w:lvl>
    <w:lvl w:ilvl="8" w:tplc="894A7826"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rsids>
    <w:rsidRoot w:val="00E72556"/>
    <w:rsid w:val="00146311"/>
    <w:rsid w:val="002E05E5"/>
    <w:rsid w:val="0038630B"/>
    <w:rsid w:val="00595FB9"/>
    <w:rsid w:val="005F0C94"/>
    <w:rsid w:val="005F6AF8"/>
    <w:rsid w:val="006615F4"/>
    <w:rsid w:val="00722A99"/>
    <w:rsid w:val="008151CE"/>
    <w:rsid w:val="0096512D"/>
    <w:rsid w:val="009E6E3B"/>
    <w:rsid w:val="00A61306"/>
    <w:rsid w:val="00A773CD"/>
    <w:rsid w:val="00D62C13"/>
    <w:rsid w:val="00E72556"/>
    <w:rsid w:val="00EF5903"/>
    <w:rsid w:val="00F72D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C1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2C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62C13"/>
    <w:rPr>
      <w:color w:val="0000FF"/>
      <w:u w:val="single"/>
    </w:rPr>
  </w:style>
</w:styles>
</file>

<file path=word/webSettings.xml><?xml version="1.0" encoding="utf-8"?>
<w:webSettings xmlns:r="http://schemas.openxmlformats.org/officeDocument/2006/relationships" xmlns:w="http://schemas.openxmlformats.org/wordprocessingml/2006/main">
  <w:divs>
    <w:div w:id="674377844">
      <w:bodyDiv w:val="1"/>
      <w:marLeft w:val="0"/>
      <w:marRight w:val="0"/>
      <w:marTop w:val="0"/>
      <w:marBottom w:val="0"/>
      <w:divBdr>
        <w:top w:val="none" w:sz="0" w:space="0" w:color="auto"/>
        <w:left w:val="none" w:sz="0" w:space="0" w:color="auto"/>
        <w:bottom w:val="none" w:sz="0" w:space="0" w:color="auto"/>
        <w:right w:val="none" w:sz="0" w:space="0" w:color="auto"/>
      </w:divBdr>
      <w:divsChild>
        <w:div w:id="1429693159">
          <w:marLeft w:val="0"/>
          <w:marRight w:val="0"/>
          <w:marTop w:val="120"/>
          <w:marBottom w:val="0"/>
          <w:divBdr>
            <w:top w:val="none" w:sz="0" w:space="0" w:color="auto"/>
            <w:left w:val="none" w:sz="0" w:space="0" w:color="auto"/>
            <w:bottom w:val="none" w:sz="0" w:space="0" w:color="auto"/>
            <w:right w:val="none" w:sz="0" w:space="0" w:color="auto"/>
          </w:divBdr>
        </w:div>
        <w:div w:id="1428310814">
          <w:marLeft w:val="864"/>
          <w:marRight w:val="0"/>
          <w:marTop w:val="100"/>
          <w:marBottom w:val="0"/>
          <w:divBdr>
            <w:top w:val="none" w:sz="0" w:space="0" w:color="auto"/>
            <w:left w:val="none" w:sz="0" w:space="0" w:color="auto"/>
            <w:bottom w:val="none" w:sz="0" w:space="0" w:color="auto"/>
            <w:right w:val="none" w:sz="0" w:space="0" w:color="auto"/>
          </w:divBdr>
        </w:div>
        <w:div w:id="1862161738">
          <w:marLeft w:val="1296"/>
          <w:marRight w:val="0"/>
          <w:marTop w:val="100"/>
          <w:marBottom w:val="0"/>
          <w:divBdr>
            <w:top w:val="none" w:sz="0" w:space="0" w:color="auto"/>
            <w:left w:val="none" w:sz="0" w:space="0" w:color="auto"/>
            <w:bottom w:val="none" w:sz="0" w:space="0" w:color="auto"/>
            <w:right w:val="none" w:sz="0" w:space="0" w:color="auto"/>
          </w:divBdr>
        </w:div>
        <w:div w:id="226497409">
          <w:marLeft w:val="1296"/>
          <w:marRight w:val="0"/>
          <w:marTop w:val="100"/>
          <w:marBottom w:val="0"/>
          <w:divBdr>
            <w:top w:val="none" w:sz="0" w:space="0" w:color="auto"/>
            <w:left w:val="none" w:sz="0" w:space="0" w:color="auto"/>
            <w:bottom w:val="none" w:sz="0" w:space="0" w:color="auto"/>
            <w:right w:val="none" w:sz="0" w:space="0" w:color="auto"/>
          </w:divBdr>
        </w:div>
        <w:div w:id="1577128221">
          <w:marLeft w:val="864"/>
          <w:marRight w:val="0"/>
          <w:marTop w:val="100"/>
          <w:marBottom w:val="0"/>
          <w:divBdr>
            <w:top w:val="none" w:sz="0" w:space="0" w:color="auto"/>
            <w:left w:val="none" w:sz="0" w:space="0" w:color="auto"/>
            <w:bottom w:val="none" w:sz="0" w:space="0" w:color="auto"/>
            <w:right w:val="none" w:sz="0" w:space="0" w:color="auto"/>
          </w:divBdr>
        </w:div>
        <w:div w:id="2100132989">
          <w:marLeft w:val="864"/>
          <w:marRight w:val="0"/>
          <w:marTop w:val="100"/>
          <w:marBottom w:val="0"/>
          <w:divBdr>
            <w:top w:val="none" w:sz="0" w:space="0" w:color="auto"/>
            <w:left w:val="none" w:sz="0" w:space="0" w:color="auto"/>
            <w:bottom w:val="none" w:sz="0" w:space="0" w:color="auto"/>
            <w:right w:val="none" w:sz="0" w:space="0" w:color="auto"/>
          </w:divBdr>
        </w:div>
        <w:div w:id="25641968">
          <w:marLeft w:val="0"/>
          <w:marRight w:val="0"/>
          <w:marTop w:val="120"/>
          <w:marBottom w:val="0"/>
          <w:divBdr>
            <w:top w:val="none" w:sz="0" w:space="0" w:color="auto"/>
            <w:left w:val="none" w:sz="0" w:space="0" w:color="auto"/>
            <w:bottom w:val="none" w:sz="0" w:space="0" w:color="auto"/>
            <w:right w:val="none" w:sz="0" w:space="0" w:color="auto"/>
          </w:divBdr>
        </w:div>
        <w:div w:id="1774938373">
          <w:marLeft w:val="864"/>
          <w:marRight w:val="0"/>
          <w:marTop w:val="100"/>
          <w:marBottom w:val="0"/>
          <w:divBdr>
            <w:top w:val="none" w:sz="0" w:space="0" w:color="auto"/>
            <w:left w:val="none" w:sz="0" w:space="0" w:color="auto"/>
            <w:bottom w:val="none" w:sz="0" w:space="0" w:color="auto"/>
            <w:right w:val="none" w:sz="0" w:space="0" w:color="auto"/>
          </w:divBdr>
        </w:div>
        <w:div w:id="2104567252">
          <w:marLeft w:val="864"/>
          <w:marRight w:val="0"/>
          <w:marTop w:val="100"/>
          <w:marBottom w:val="0"/>
          <w:divBdr>
            <w:top w:val="none" w:sz="0" w:space="0" w:color="auto"/>
            <w:left w:val="none" w:sz="0" w:space="0" w:color="auto"/>
            <w:bottom w:val="none" w:sz="0" w:space="0" w:color="auto"/>
            <w:right w:val="none" w:sz="0" w:space="0" w:color="auto"/>
          </w:divBdr>
        </w:div>
        <w:div w:id="989209996">
          <w:marLeft w:val="1296"/>
          <w:marRight w:val="0"/>
          <w:marTop w:val="100"/>
          <w:marBottom w:val="0"/>
          <w:divBdr>
            <w:top w:val="none" w:sz="0" w:space="0" w:color="auto"/>
            <w:left w:val="none" w:sz="0" w:space="0" w:color="auto"/>
            <w:bottom w:val="none" w:sz="0" w:space="0" w:color="auto"/>
            <w:right w:val="none" w:sz="0" w:space="0" w:color="auto"/>
          </w:divBdr>
        </w:div>
        <w:div w:id="2134518381">
          <w:marLeft w:val="1296"/>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520</Words>
  <Characters>2970</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Browne</dc:creator>
  <cp:lastModifiedBy>Stockton</cp:lastModifiedBy>
  <cp:revision>2</cp:revision>
  <dcterms:created xsi:type="dcterms:W3CDTF">2009-07-12T20:34:00Z</dcterms:created>
  <dcterms:modified xsi:type="dcterms:W3CDTF">2009-07-12T20:34:00Z</dcterms:modified>
</cp:coreProperties>
</file>